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3610" w:rsidRDefault="00DC080D" w:rsidP="00DC080D">
      <w:pPr>
        <w:jc w:val="center"/>
        <w:rPr>
          <w:b/>
          <w:sz w:val="32"/>
        </w:rPr>
      </w:pPr>
      <w:bookmarkStart w:id="0" w:name="_GoBack"/>
      <w:bookmarkEnd w:id="0"/>
      <w:r w:rsidRPr="007519FB">
        <w:rPr>
          <w:b/>
          <w:sz w:val="32"/>
        </w:rPr>
        <w:t>Memories Flow Through Me Like a Boat Flows Down the River</w:t>
      </w:r>
    </w:p>
    <w:p w:rsidR="007519FB" w:rsidRDefault="007519FB" w:rsidP="00DC080D">
      <w:pPr>
        <w:jc w:val="center"/>
        <w:rPr>
          <w:b/>
          <w:sz w:val="28"/>
        </w:rPr>
      </w:pPr>
      <w:r w:rsidRPr="007519FB">
        <w:rPr>
          <w:b/>
          <w:sz w:val="28"/>
        </w:rPr>
        <w:t>Orleans House Gallery, Coach House, 29 October 2017</w:t>
      </w:r>
    </w:p>
    <w:p w:rsidR="00C26427" w:rsidRPr="00C26427" w:rsidRDefault="00C26427" w:rsidP="00DC080D">
      <w:pPr>
        <w:jc w:val="center"/>
        <w:rPr>
          <w:rFonts w:ascii="Arial" w:hAnsi="Arial" w:cs="Arial"/>
          <w:sz w:val="24"/>
        </w:rPr>
      </w:pPr>
      <w:r w:rsidRPr="00C26427">
        <w:rPr>
          <w:rFonts w:ascii="Arial" w:hAnsi="Arial" w:cs="Arial"/>
          <w:sz w:val="24"/>
        </w:rPr>
        <w:t>Report by Rodney Mantle</w:t>
      </w:r>
    </w:p>
    <w:p w:rsidR="00DC080D" w:rsidRDefault="00DC080D" w:rsidP="00DC080D">
      <w:pPr>
        <w:rPr>
          <w:sz w:val="28"/>
        </w:rPr>
      </w:pPr>
      <w:r w:rsidRPr="007519FB">
        <w:rPr>
          <w:sz w:val="28"/>
        </w:rPr>
        <w:t xml:space="preserve">Anyone who missed the dance performance </w:t>
      </w:r>
      <w:r w:rsidR="00FC51BD">
        <w:rPr>
          <w:sz w:val="28"/>
        </w:rPr>
        <w:t xml:space="preserve">in Cambridge Gardens </w:t>
      </w:r>
      <w:r w:rsidR="00581511" w:rsidRPr="007519FB">
        <w:rPr>
          <w:sz w:val="28"/>
        </w:rPr>
        <w:t xml:space="preserve">on 22 July </w:t>
      </w:r>
      <w:r w:rsidR="007519FB">
        <w:rPr>
          <w:sz w:val="28"/>
        </w:rPr>
        <w:t xml:space="preserve">(possibly because of the rain) </w:t>
      </w:r>
      <w:r w:rsidR="002212AC" w:rsidRPr="007519FB">
        <w:rPr>
          <w:sz w:val="28"/>
        </w:rPr>
        <w:t xml:space="preserve">had a further chance at this event not just to experience </w:t>
      </w:r>
      <w:r w:rsidR="007519FB">
        <w:rPr>
          <w:sz w:val="28"/>
        </w:rPr>
        <w:t>the dance</w:t>
      </w:r>
      <w:r w:rsidR="002212AC" w:rsidRPr="007519FB">
        <w:rPr>
          <w:sz w:val="28"/>
        </w:rPr>
        <w:t xml:space="preserve"> but to h</w:t>
      </w:r>
      <w:r w:rsidR="007519FB" w:rsidRPr="007519FB">
        <w:rPr>
          <w:sz w:val="28"/>
        </w:rPr>
        <w:t>ear a lot about the</w:t>
      </w:r>
      <w:r w:rsidR="002212AC" w:rsidRPr="007519FB">
        <w:rPr>
          <w:sz w:val="28"/>
        </w:rPr>
        <w:t xml:space="preserve"> background: </w:t>
      </w:r>
      <w:r w:rsidR="007519FB">
        <w:rPr>
          <w:sz w:val="28"/>
        </w:rPr>
        <w:t>the influx in 1914/1915 of Belgian refugees into East Twickenham and other parts of South-West London and the history of the Pelabon munitions factories in Teddington and East Twickenham during the “European Crisis”, as WWI was called at the time.</w:t>
      </w:r>
    </w:p>
    <w:p w:rsidR="00FC51BD" w:rsidRDefault="007519FB" w:rsidP="00DC080D">
      <w:pPr>
        <w:rPr>
          <w:sz w:val="28"/>
        </w:rPr>
      </w:pPr>
      <w:r>
        <w:rPr>
          <w:sz w:val="28"/>
        </w:rPr>
        <w:t xml:space="preserve">The screening had two parts: comments on </w:t>
      </w:r>
      <w:r w:rsidR="00C54F65">
        <w:rPr>
          <w:sz w:val="28"/>
        </w:rPr>
        <w:t>the dance by</w:t>
      </w:r>
      <w:r>
        <w:rPr>
          <w:sz w:val="28"/>
        </w:rPr>
        <w:t xml:space="preserve"> </w:t>
      </w:r>
      <w:r w:rsidR="00C54F65">
        <w:rPr>
          <w:sz w:val="28"/>
        </w:rPr>
        <w:t xml:space="preserve">Jennifer Irons, </w:t>
      </w:r>
      <w:r w:rsidR="00C54F65" w:rsidRPr="00C54F65">
        <w:rPr>
          <w:sz w:val="28"/>
        </w:rPr>
        <w:t>the director and choreographer</w:t>
      </w:r>
      <w:r w:rsidR="00C54F65">
        <w:rPr>
          <w:sz w:val="28"/>
        </w:rPr>
        <w:t xml:space="preserve">, </w:t>
      </w:r>
      <w:r w:rsidR="00AB53CF">
        <w:rPr>
          <w:sz w:val="28"/>
        </w:rPr>
        <w:t>and the performance itself, which introduced themes then covered by Dr. Helen Baker</w:t>
      </w:r>
      <w:r w:rsidR="000F6109">
        <w:rPr>
          <w:sz w:val="28"/>
        </w:rPr>
        <w:t>, Chair</w:t>
      </w:r>
      <w:r w:rsidR="00AB53CF">
        <w:rPr>
          <w:sz w:val="28"/>
        </w:rPr>
        <w:t xml:space="preserve"> of the Ea</w:t>
      </w:r>
      <w:r w:rsidR="00FC51BD">
        <w:rPr>
          <w:sz w:val="28"/>
        </w:rPr>
        <w:t xml:space="preserve">st Twickenham Centennial Group </w:t>
      </w:r>
      <w:r w:rsidR="00AB53CF">
        <w:rPr>
          <w:sz w:val="28"/>
        </w:rPr>
        <w:t>(also Vice -Chair of REA)</w:t>
      </w:r>
      <w:r w:rsidR="00FC51BD">
        <w:rPr>
          <w:sz w:val="28"/>
        </w:rPr>
        <w:t>, who had researched the topic thoroughly</w:t>
      </w:r>
      <w:r w:rsidR="00AB53CF">
        <w:rPr>
          <w:sz w:val="28"/>
        </w:rPr>
        <w:t xml:space="preserve">. </w:t>
      </w:r>
    </w:p>
    <w:p w:rsidR="007519FB" w:rsidRDefault="00FC51BD" w:rsidP="00DC080D">
      <w:pPr>
        <w:rPr>
          <w:sz w:val="28"/>
        </w:rPr>
      </w:pPr>
      <w:r>
        <w:rPr>
          <w:sz w:val="28"/>
        </w:rPr>
        <w:t>The stress on the refugees was illustrated by her account of a Belgian man who made a suicidal jump off Richmond Bridge but was saved by two local watermen. The welcome by the local community was symbolised in the dance by the chrysanthemums, at the time mainly grown by lower middle-class men, which were sold in 1914 to raise funds for the Belgians; a small amount for current refugees was raised at the 22 July performance.</w:t>
      </w:r>
    </w:p>
    <w:p w:rsidR="00FC51BD" w:rsidRDefault="00FC51BD" w:rsidP="00DC080D">
      <w:pPr>
        <w:rPr>
          <w:sz w:val="28"/>
        </w:rPr>
      </w:pPr>
      <w:r>
        <w:rPr>
          <w:sz w:val="28"/>
        </w:rPr>
        <w:t>Relations with the local community were generally good, but sometimes they got too close, for example when a local man arrived home from work to discover his wife in bed with a Belgian</w:t>
      </w:r>
      <w:r w:rsidR="00C75384">
        <w:rPr>
          <w:sz w:val="28"/>
        </w:rPr>
        <w:t>,</w:t>
      </w:r>
      <w:r>
        <w:rPr>
          <w:sz w:val="28"/>
        </w:rPr>
        <w:t xml:space="preserve"> or a local sailor who returned from service at sea to find his wife pregnant with a Belgian baby. </w:t>
      </w:r>
    </w:p>
    <w:p w:rsidR="00C75384" w:rsidRDefault="00C75384" w:rsidP="00DC080D">
      <w:pPr>
        <w:rPr>
          <w:sz w:val="28"/>
        </w:rPr>
      </w:pPr>
      <w:r>
        <w:rPr>
          <w:sz w:val="28"/>
        </w:rPr>
        <w:t xml:space="preserve">Among the numerous questions from the audience, which </w:t>
      </w:r>
      <w:r w:rsidR="00D674FC">
        <w:rPr>
          <w:sz w:val="28"/>
        </w:rPr>
        <w:t xml:space="preserve">included several REA members </w:t>
      </w:r>
      <w:r w:rsidR="008D60FD">
        <w:rPr>
          <w:sz w:val="28"/>
        </w:rPr>
        <w:t>and</w:t>
      </w:r>
      <w:r w:rsidR="00D674FC">
        <w:rPr>
          <w:sz w:val="28"/>
        </w:rPr>
        <w:t xml:space="preserve"> </w:t>
      </w:r>
      <w:r>
        <w:rPr>
          <w:sz w:val="28"/>
        </w:rPr>
        <w:t>filled the room, were:</w:t>
      </w:r>
    </w:p>
    <w:p w:rsidR="00C75384" w:rsidRDefault="00C75384" w:rsidP="00DC080D">
      <w:pPr>
        <w:rPr>
          <w:sz w:val="28"/>
        </w:rPr>
      </w:pPr>
      <w:r>
        <w:rPr>
          <w:sz w:val="28"/>
        </w:rPr>
        <w:t>” How was it that the row of Belgian shops in the photo came into existence so rapidly?” Answer: over-development of the area a few years before, resulting in empty accommodation and shops.</w:t>
      </w:r>
    </w:p>
    <w:p w:rsidR="00C75384" w:rsidRDefault="00C75384" w:rsidP="00DC080D">
      <w:pPr>
        <w:rPr>
          <w:sz w:val="28"/>
        </w:rPr>
      </w:pPr>
      <w:r>
        <w:rPr>
          <w:sz w:val="28"/>
        </w:rPr>
        <w:t>“Why are four Belgian soldiers buried in Twickenham Cemetery?” Answer: they had been killed in an industrial accident at the Pelabon factory.</w:t>
      </w:r>
    </w:p>
    <w:p w:rsidR="000F6109" w:rsidRPr="00C54F65" w:rsidRDefault="000F6109" w:rsidP="00C54F65">
      <w:pPr>
        <w:shd w:val="clear" w:color="auto" w:fill="FFFFFF"/>
        <w:rPr>
          <w:rFonts w:ascii="Segoe UI" w:eastAsia="Times New Roman" w:hAnsi="Segoe UI" w:cs="Segoe UI"/>
          <w:color w:val="212121"/>
          <w:sz w:val="23"/>
          <w:szCs w:val="23"/>
        </w:rPr>
      </w:pPr>
      <w:r>
        <w:rPr>
          <w:sz w:val="28"/>
        </w:rPr>
        <w:t>If you’d like to know more</w:t>
      </w:r>
      <w:r w:rsidRPr="00C54F65">
        <w:rPr>
          <w:rFonts w:cstheme="minorHAnsi"/>
          <w:sz w:val="28"/>
          <w:szCs w:val="28"/>
        </w:rPr>
        <w:t xml:space="preserve">, </w:t>
      </w:r>
      <w:r w:rsidR="00C54F65" w:rsidRPr="00C54F65">
        <w:rPr>
          <w:rFonts w:eastAsia="Times New Roman" w:cstheme="minorHAnsi"/>
          <w:color w:val="212121"/>
          <w:sz w:val="28"/>
          <w:szCs w:val="28"/>
          <w:u w:val="single"/>
        </w:rPr>
        <w:t>Belgian Refugees in First World War Britain</w:t>
      </w:r>
      <w:r w:rsidR="00C54F65" w:rsidRPr="00C54F65">
        <w:rPr>
          <w:rFonts w:eastAsia="Times New Roman" w:cstheme="minorHAnsi"/>
          <w:color w:val="212121"/>
          <w:sz w:val="28"/>
          <w:szCs w:val="28"/>
        </w:rPr>
        <w:t xml:space="preserve"> will be published by Routledge in January, with a chapter by Helen </w:t>
      </w:r>
      <w:r w:rsidR="00C54F65">
        <w:rPr>
          <w:rFonts w:eastAsia="Times New Roman" w:cstheme="minorHAnsi"/>
          <w:color w:val="212121"/>
          <w:sz w:val="28"/>
          <w:szCs w:val="28"/>
        </w:rPr>
        <w:t>and her</w:t>
      </w:r>
      <w:r w:rsidR="00C54F65" w:rsidRPr="00C54F65">
        <w:rPr>
          <w:rFonts w:eastAsia="Times New Roman" w:cstheme="minorHAnsi"/>
          <w:color w:val="212121"/>
          <w:sz w:val="28"/>
          <w:szCs w:val="28"/>
        </w:rPr>
        <w:t xml:space="preserve"> Belgian collaborator, Christophe </w:t>
      </w:r>
      <w:proofErr w:type="spellStart"/>
      <w:r w:rsidR="00C54F65" w:rsidRPr="00C54F65">
        <w:rPr>
          <w:rFonts w:eastAsia="Times New Roman" w:cstheme="minorHAnsi"/>
          <w:color w:val="212121"/>
          <w:sz w:val="28"/>
          <w:szCs w:val="28"/>
        </w:rPr>
        <w:t>Declercq</w:t>
      </w:r>
      <w:proofErr w:type="spellEnd"/>
      <w:r w:rsidR="00C54F65" w:rsidRPr="00C54F65">
        <w:rPr>
          <w:rFonts w:eastAsia="Times New Roman" w:cstheme="minorHAnsi"/>
          <w:color w:val="212121"/>
          <w:sz w:val="28"/>
          <w:szCs w:val="28"/>
        </w:rPr>
        <w:t>.</w:t>
      </w:r>
    </w:p>
    <w:sectPr w:rsidR="000F6109" w:rsidRPr="00C54F65" w:rsidSect="00C54F65">
      <w:pgSz w:w="11906" w:h="16838"/>
      <w:pgMar w:top="851"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等线">
    <w:panose1 w:val="00000000000000000000"/>
    <w:charset w:val="80"/>
    <w:family w:val="roman"/>
    <w:notTrueType/>
    <w:pitch w:val="default"/>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Segoe UI">
    <w:altName w:val="Calibri"/>
    <w:charset w:val="00"/>
    <w:family w:val="swiss"/>
    <w:pitch w:val="variable"/>
    <w:sig w:usb0="E10022FF" w:usb1="C000E47F" w:usb2="00000029" w:usb3="00000000" w:csb0="000001DF" w:csb1="00000000"/>
  </w:font>
  <w:font w:name="等线 Light">
    <w:panose1 w:val="00000000000000000000"/>
    <w:charset w:val="80"/>
    <w:family w:val="roman"/>
    <w:notTrueType/>
    <w:pitch w:val="default"/>
  </w:font>
  <w:font w:name="Calibri Light">
    <w:panose1 w:val="020F0302020204030204"/>
    <w:charset w:val="00"/>
    <w:family w:val="auto"/>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3610"/>
    <w:rsid w:val="000F6109"/>
    <w:rsid w:val="002212AC"/>
    <w:rsid w:val="005023F5"/>
    <w:rsid w:val="00581511"/>
    <w:rsid w:val="00583F80"/>
    <w:rsid w:val="007519FB"/>
    <w:rsid w:val="00786A17"/>
    <w:rsid w:val="008D60FD"/>
    <w:rsid w:val="00AB53CF"/>
    <w:rsid w:val="00BC3610"/>
    <w:rsid w:val="00C26427"/>
    <w:rsid w:val="00C54F65"/>
    <w:rsid w:val="00C75384"/>
    <w:rsid w:val="00D674FC"/>
    <w:rsid w:val="00DC080D"/>
    <w:rsid w:val="00EB33A3"/>
    <w:rsid w:val="00FC51BD"/>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643435">
      <w:bodyDiv w:val="1"/>
      <w:marLeft w:val="0"/>
      <w:marRight w:val="0"/>
      <w:marTop w:val="0"/>
      <w:marBottom w:val="0"/>
      <w:divBdr>
        <w:top w:val="none" w:sz="0" w:space="0" w:color="auto"/>
        <w:left w:val="none" w:sz="0" w:space="0" w:color="auto"/>
        <w:bottom w:val="none" w:sz="0" w:space="0" w:color="auto"/>
        <w:right w:val="none" w:sz="0" w:space="0" w:color="auto"/>
      </w:divBdr>
      <w:divsChild>
        <w:div w:id="583801731">
          <w:marLeft w:val="0"/>
          <w:marRight w:val="0"/>
          <w:marTop w:val="0"/>
          <w:marBottom w:val="0"/>
          <w:divBdr>
            <w:top w:val="none" w:sz="0" w:space="0" w:color="auto"/>
            <w:left w:val="none" w:sz="0" w:space="0" w:color="auto"/>
            <w:bottom w:val="none" w:sz="0" w:space="0" w:color="auto"/>
            <w:right w:val="none" w:sz="0" w:space="0" w:color="auto"/>
          </w:divBdr>
        </w:div>
      </w:divsChild>
    </w:div>
    <w:div w:id="1803032204">
      <w:bodyDiv w:val="1"/>
      <w:marLeft w:val="0"/>
      <w:marRight w:val="0"/>
      <w:marTop w:val="0"/>
      <w:marBottom w:val="0"/>
      <w:divBdr>
        <w:top w:val="none" w:sz="0" w:space="0" w:color="auto"/>
        <w:left w:val="none" w:sz="0" w:space="0" w:color="auto"/>
        <w:bottom w:val="none" w:sz="0" w:space="0" w:color="auto"/>
        <w:right w:val="none" w:sz="0" w:space="0" w:color="auto"/>
      </w:divBdr>
      <w:divsChild>
        <w:div w:id="1608921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334</Words>
  <Characters>1905</Characters>
  <Application>Microsoft Macintosh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Rodney Mantle</dc:creator>
  <cp:keywords/>
  <dc:description/>
  <cp:lastModifiedBy>Alan Mockford</cp:lastModifiedBy>
  <cp:revision>2</cp:revision>
  <dcterms:created xsi:type="dcterms:W3CDTF">2017-10-30T19:09:00Z</dcterms:created>
  <dcterms:modified xsi:type="dcterms:W3CDTF">2017-10-30T19:09:00Z</dcterms:modified>
</cp:coreProperties>
</file>